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ea0300606-s8_vroom.htm"/>
      <w:bookmarkStart w:id="1" w:name="ksea0300606s8_vroom"/>
      <w:bookmarkEnd w:id="0"/>
      <w:bookmarkEnd w:id="1"/>
      <w:r>
        <w:rPr>
          <w:rFonts w:ascii="Times New Roman;Times;Serif" w:hAnsi="Times New Roman;Times;Serif"/>
          <w:b/>
          <w:i w:val="false"/>
          <w:caps w:val="false"/>
          <w:smallCaps w:val="false"/>
          <w:sz w:val="20"/>
        </w:rPr>
        <w:t>As filed with the Securities and Exchange Commission on August 5,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S-8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SECURITIES ACT OF 1933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VROOM, INC.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3125"/>
        <w:gridCol w:w="60"/>
        <w:gridCol w:w="1880"/>
      </w:tblGrid>
      <w:tr>
        <w:trPr/>
        <w:tc>
          <w:tcPr>
            <w:tcW w:w="31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8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901112566</w:t>
            </w:r>
          </w:p>
        </w:tc>
      </w:tr>
      <w:tr>
        <w:trPr/>
        <w:tc>
          <w:tcPr>
            <w:tcW w:w="3125" w:type="dxa"/>
            <w:tcBorders/>
            <w:tcMar>
              <w:bottom w:w="0" w:type="dxa"/>
            </w:tcMar>
            <w:vAlign w:val="center"/>
          </w:tcPr>
          <w:p>
            <w:pPr>
              <w:pStyle w:val="TableContents"/>
              <w:bidi w:val="0"/>
              <w:spacing w:before="0" w:after="283"/>
              <w:jc w:val="center"/>
              <w:rPr/>
            </w:pPr>
            <w:r>
              <w:rPr>
                <w:b/>
              </w:rPr>
              <w:t>(State or other jurisdiction of</w:t>
            </w:r>
            <w:r>
              <w:rPr/>
              <w:br/>
            </w:r>
            <w:r>
              <w:rPr>
                <w:b/>
              </w:rP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b/>
              </w:rPr>
              <w:t>(I.R.S. Employer</w:t>
            </w:r>
            <w:r>
              <w:rPr/>
              <w:br/>
            </w:r>
            <w:r>
              <w:rPr>
                <w:b/>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4700 Mercantile Dr.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Fort Worth, TX 76137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(917) 451-9855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Vroom, Inc. Amended and Restated 2020 Incentive Award Plan, as amended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(Full Title of the Plan)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Thomas H. Shortt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Vroom,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4700 Mercantile Dr.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Fort Worth, TX 76137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and Address of Agent for Service)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(917) 451-9855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(Telephone Number, including Area Code, of Agent for Service)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Copies to: </w:t>
      </w:r>
    </w:p>
    <w:p>
      <w:pPr>
        <w:pStyle w:val="TextBody"/>
        <w:bidi w:val="0"/>
        <w:spacing w:before="0" w:after="0"/>
        <w:ind w:left="0" w:right="0" w:hanging="0"/>
        <w:jc w:val="center"/>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2495"/>
        <w:gridCol w:w="60"/>
        <w:gridCol w:w="4085"/>
      </w:tblGrid>
      <w:tr>
        <w:trPr/>
        <w:tc>
          <w:tcPr>
            <w:tcW w:w="249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 D. Jaffe, Esq.</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Ian D. Schuman, Esq.</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Courtenay Myers Lima, Esq.</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Latham &amp; Watkins LLP</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1271 Avenue of the Americas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10020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906-1200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Fax: (212) 751-4864</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Anna-Lisa Corrales, Esq.</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Legal Officer &amp; Chief Compliance Officer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Vroom, Inc.</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4700 Mercantile Dr.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Fort Worth, TX 76137</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(917) 451-9855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is being filed for the purpose of registering 464,000 additional shares of the common stock of Vroom, Inc. (the “</w:t>
      </w:r>
      <w:r>
        <w:rPr>
          <w:rFonts w:ascii="Times New Roman;Times;Serif" w:hAnsi="Times New Roman;Times;Serif"/>
          <w:b w:val="false"/>
          <w:i w:val="false"/>
          <w:caps w:val="false"/>
          <w:smallCaps w:val="false"/>
          <w:sz w:val="20"/>
          <w:u w:val="single"/>
        </w:rPr>
        <w:t>Registrant</w:t>
      </w:r>
      <w:r>
        <w:rPr>
          <w:rFonts w:ascii="Times New Roman;Times;Serif" w:hAnsi="Times New Roman;Times;Serif"/>
          <w:b w:val="false"/>
          <w:i w:val="false"/>
          <w:caps w:val="false"/>
          <w:smallCaps w:val="false"/>
          <w:sz w:val="20"/>
        </w:rPr>
        <w:t>”) to be issued pursuant to the Vroom, Inc. Amended and Restated 2020 Incentive Award Plan, as amended (the “</w:t>
      </w:r>
      <w:r>
        <w:rPr>
          <w:rFonts w:ascii="Times New Roman;Times;Serif" w:hAnsi="Times New Roman;Times;Serif"/>
          <w:b w:val="false"/>
          <w:i w:val="false"/>
          <w:caps w:val="false"/>
          <w:smallCaps w:val="false"/>
          <w:sz w:val="20"/>
          <w:u w:val="single"/>
        </w:rPr>
        <w:t>Incentive Plan</w:t>
      </w:r>
      <w:r>
        <w:rPr>
          <w:rFonts w:ascii="Times New Roman;Times;Serif" w:hAnsi="Times New Roman;Times;Serif"/>
          <w:b w:val="false"/>
          <w:i w:val="false"/>
          <w:caps w:val="false"/>
          <w:smallCaps w:val="false"/>
          <w:sz w:val="20"/>
        </w:rPr>
        <w:t>”). Registration Statements of the Registrant on Form S-8 relating to the Incentive Plan are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 OF CONTENTS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STATEMENTS ON FORM S-8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contents of the Registration Statements on Form S-8 (File Nos. </w:t>
      </w:r>
      <w:hyperlink r:id="rId2">
        <w:r>
          <w:rPr>
            <w:rStyle w:val="InternetLink"/>
            <w:rFonts w:ascii="Times New Roman;Times;Serif" w:hAnsi="Times New Roman;Times;Serif"/>
            <w:b w:val="false"/>
            <w:i w:val="false"/>
            <w:caps w:val="false"/>
            <w:smallCaps w:val="false"/>
            <w:sz w:val="20"/>
          </w:rPr>
          <w:t>333-285725</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333-294662</w:t>
        </w:r>
      </w:hyperlink>
      <w:r>
        <w:rPr>
          <w:rFonts w:ascii="Times New Roman;Times;Serif" w:hAnsi="Times New Roman;Times;Serif"/>
          <w:b w:val="false"/>
          <w:i w:val="false"/>
          <w:caps w:val="false"/>
          <w:smallCaps w:val="false"/>
          <w:sz w:val="20"/>
        </w:rPr>
        <w:t>), including any amendments thereto, filed with the Securities and Exchange Commission, relating to the Incentive Plan,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283"/>
              <w:jc w:val="left"/>
              <w:rPr>
                <w:b/>
                <w:sz w:val="20"/>
              </w:rPr>
            </w:pPr>
            <w:r>
              <w:rPr>
                <w:b/>
                <w:sz w:val="20"/>
              </w:rP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9480" w:type="dxa"/>
            <w:gridSpan w:val="2"/>
            <w:tcBorders/>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4">
              <w:r>
                <w:rPr>
                  <w:rStyle w:val="InternetLink"/>
                </w:rPr>
                <w:t>Restated Certificate of Incorporation of Vroom, Inc. (incorporated by reference to Exhibit 3.2 to the Registrant’s Annual Report on Form 10-K for the fiscal year ended December 31, 2024 (File No. 001-39315))</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5">
              <w:r>
                <w:rPr>
                  <w:rStyle w:val="InternetLink"/>
                </w:rPr>
                <w:t>Amended and Restated Bylaws of Vroom, Inc. (incorporated by reference to Exhibit 3.2 to the Registrant’s Current Report on Form 8-K (File No. 001-39315) filed on January 15, 2025)</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9480"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060601ex5-1.htm">
              <w:r>
                <w:rPr>
                  <w:rStyle w:val="InternetLink"/>
                </w:rPr>
                <w:t>Opinion of Latham &amp; Watkins LLP, counsel to the Registrant</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9480"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060601ex23-1.htm">
              <w:r>
                <w:rPr>
                  <w:rStyle w:val="InternetLink"/>
                </w:rPr>
                <w:t>Consent of RSM US LLP, Independent Registered Public Accounting Firm</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9480"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060601ex5-1.htm">
              <w:r>
                <w:rPr>
                  <w:rStyle w:val="InternetLink"/>
                </w:rPr>
                <w:t>Consent of Latham &amp; Watkins LLP (included in Exhibit 5.1)</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9480"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a_001">
              <w:r>
                <w:rPr>
                  <w:rStyle w:val="InternetLink"/>
                </w:rPr>
                <w:t>Power of attorney (included on signature pages below)</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6">
              <w:r>
                <w:rPr>
                  <w:rStyle w:val="InternetLink"/>
                </w:rPr>
                <w:t>Amendment to Vroom, Inc. Amended and Restated 2020 Incentive Award Plan (incorporated by reference to Exhibit 10.5 to the Registrant's Quarterly Report on Form 10- for the quarterly period ended June 30, 2026 (File No. 001-39315))</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7">
              <w:r>
                <w:rPr>
                  <w:rStyle w:val="InternetLink"/>
                </w:rPr>
                <w:t>Form of Restricted Stock Unit Purchase Agreement pursuant to the Vroom, Inc. 2020 Incentive Award Plan (incorporated by reference to Exhibit 10.58 to the Registrant’s Annual Report on Form 10-K for the fiscal year ended December 31, 2025 (File No. 001-39315))</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8">
              <w:r>
                <w:rPr>
                  <w:rStyle w:val="InternetLink"/>
                </w:rPr>
                <w:t>Form of Stock Option Grant Notice and Stock Option Agreement pursuant to the Vroom, Inc. 2020 Incentive Award Plan (incorporated by reference to Exhibit 10.4 to the Registrant’s Quarterly Report on Form 10-Q for the quarterly period ended June 30, 2022 (File No. 001-39315))</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060601ex-fee.htm">
              <w:r>
                <w:rPr>
                  <w:rStyle w:val="InternetLink"/>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170"/>
        <w:gridCol w:w="1400"/>
      </w:tblGrid>
      <w:tr>
        <w:trPr/>
        <w:tc>
          <w:tcPr>
            <w:tcW w:w="17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Fort Worth, state of Texas, on this </w:t>
      </w:r>
      <w:r>
        <w:rPr>
          <w:rFonts w:ascii="Times New Roman;Times;Serif" w:hAnsi="Times New Roman;Times;Serif"/>
          <w:b w:val="false"/>
          <w:i w:val="false"/>
          <w:caps w:val="false"/>
          <w:smallCaps w:val="false"/>
          <w:sz w:val="20"/>
          <w:shd w:fill="FFFFFF" w:val="clear"/>
        </w:rPr>
        <w:t>5th day of August 2026.</w:t>
      </w:r>
    </w:p>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440"/>
        <w:gridCol w:w="2285"/>
        <w:gridCol w:w="75"/>
      </w:tblGrid>
      <w:tr>
        <w:trPr/>
        <w:tc>
          <w:tcPr>
            <w:tcW w:w="2725" w:type="dxa"/>
            <w:gridSpan w:val="2"/>
            <w:tcBorders/>
            <w:vAlign w:val="center"/>
          </w:tcPr>
          <w:p>
            <w:pPr>
              <w:pStyle w:val="TableContents"/>
              <w:bidi w:val="0"/>
              <w:spacing w:before="0" w:after="283"/>
              <w:jc w:val="left"/>
              <w:rPr>
                <w:b/>
              </w:rPr>
            </w:pPr>
            <w:r>
              <w:rPr>
                <w:b/>
              </w:rPr>
              <w:t>VROOM, INC.</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By: </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/s/ Thomas H. Shortt</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Thomas H. Shortt</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constitutes and appoints Thomas H. Shortt and Anna-Lisa Corrales, or either of them, as his or her true and lawful attorneys-in-fact and agents, with full power of substitution and resubstitution, for him or her and in his or her name, place and stead, in any and all capacities, to file and sign any and all amendments, including post-effective amendments,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 </w:t>
      </w:r>
    </w:p>
    <w:p>
      <w:pPr>
        <w:pStyle w:val="TextBody"/>
        <w:bidi w:val="0"/>
        <w:spacing w:before="0" w:after="0"/>
        <w:ind w:left="0" w:right="0" w:hanging="0"/>
        <w:jc w:val="both"/>
        <w:rPr>
          <w:caps w:val="false"/>
          <w:smallCaps w:val="false"/>
        </w:rPr>
      </w:pPr>
      <w:r>
        <w:rPr>
          <w:caps w:val="false"/>
          <w:smallCaps w:val="false"/>
        </w:rPr>
        <w:t> </w:t>
      </w:r>
    </w:p>
    <w:tbl>
      <w:tblPr>
        <w:tblW w:w="7560" w:type="dxa"/>
        <w:jc w:val="left"/>
        <w:tblInd w:w="0" w:type="dxa"/>
        <w:tblLayout w:type="fixed"/>
        <w:tblCellMar>
          <w:top w:w="0" w:type="dxa"/>
          <w:left w:w="0" w:type="dxa"/>
          <w:bottom w:w="28" w:type="dxa"/>
          <w:right w:w="0" w:type="dxa"/>
        </w:tblCellMar>
      </w:tblPr>
      <w:tblGrid>
        <w:gridCol w:w="2360"/>
        <w:gridCol w:w="60"/>
        <w:gridCol w:w="3575"/>
        <w:gridCol w:w="60"/>
        <w:gridCol w:w="1505"/>
      </w:tblGrid>
      <w:tr>
        <w:trPr/>
        <w:tc>
          <w:tcPr>
            <w:tcW w:w="236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SIGNATURE</w:t>
            </w:r>
          </w:p>
        </w:tc>
        <w:tc>
          <w:tcPr>
            <w:tcW w:w="60" w:type="dxa"/>
            <w:tcBorders/>
            <w:tcMar>
              <w:bottom w:w="0" w:type="dxa"/>
            </w:tcMar>
            <w:vAlign w:val="center"/>
          </w:tcPr>
          <w:p>
            <w:pPr>
              <w:pStyle w:val="TableContents"/>
              <w:bidi w:val="0"/>
              <w:spacing w:before="0" w:after="283"/>
              <w:jc w:val="left"/>
              <w:rPr/>
            </w:pPr>
            <w:r>
              <w:rPr/>
              <w:t> </w:t>
            </w:r>
          </w:p>
        </w:tc>
        <w:tc>
          <w:tcPr>
            <w:tcW w:w="357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TITLE</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w:t>
            </w:r>
          </w:p>
        </w:tc>
      </w:tr>
      <w:tr>
        <w:trPr/>
        <w:tc>
          <w:tcPr>
            <w:tcW w:w="23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360" w:type="dxa"/>
            <w:tcBorders>
              <w:bottom w:val="single" w:sz="12"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 Thomas H. Shortt</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5, 2026</w:t>
            </w:r>
          </w:p>
        </w:tc>
      </w:tr>
      <w:tr>
        <w:trPr/>
        <w:tc>
          <w:tcPr>
            <w:tcW w:w="236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Thomas H. Shortt</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i/>
              </w:rPr>
              <w:t>principal executive officer</w:t>
            </w:r>
            <w:r>
              <w:rPr>
                <w:rFonts w:ascii="Times New Roman;Times;Serif" w:hAnsi="Times New Roman;Times;Serif"/>
              </w:rPr>
              <w:t>)</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3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360" w:type="dxa"/>
            <w:tcBorders>
              <w:bottom w:val="single" w:sz="12"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 Jonathan Sandison</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 and Treasurer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5, 2026</w:t>
            </w:r>
          </w:p>
        </w:tc>
      </w:tr>
      <w:tr>
        <w:trPr/>
        <w:tc>
          <w:tcPr>
            <w:tcW w:w="236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Jonathan Sandison</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i/>
              </w:rPr>
              <w:t>principal financial officer</w:t>
            </w:r>
            <w:r>
              <w:rPr>
                <w:rFonts w:ascii="Times New Roman;Times;Serif" w:hAnsi="Times New Roman;Times;Serif"/>
              </w:rPr>
              <w:t>)</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3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360" w:type="dxa"/>
            <w:tcBorders>
              <w:bottom w:val="single" w:sz="12"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 Jacob Benzaquen</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Senior Vice President Accounting</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5, 2026</w:t>
            </w:r>
          </w:p>
        </w:tc>
      </w:tr>
      <w:tr>
        <w:trPr/>
        <w:tc>
          <w:tcPr>
            <w:tcW w:w="236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Jacob Benzaquen</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i/>
              </w:rPr>
              <w:t>principal accounting officer</w:t>
            </w:r>
            <w:r>
              <w:rPr>
                <w:rFonts w:ascii="Times New Roman;Times;Serif" w:hAnsi="Times New Roman;Times;Serif"/>
              </w:rPr>
              <w:t>)</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3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360" w:type="dxa"/>
            <w:tcBorders>
              <w:bottom w:val="single" w:sz="12"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 Robert J. Mylod, Jr.</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Chairperson of the Board</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5, 2026</w:t>
            </w:r>
          </w:p>
        </w:tc>
      </w:tr>
      <w:tr>
        <w:trPr/>
        <w:tc>
          <w:tcPr>
            <w:tcW w:w="236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Robert J. Mylod, Jr.</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3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360" w:type="dxa"/>
            <w:tcBorders>
              <w:bottom w:val="single" w:sz="12"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 Robert R. Krakowiak</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Vice Chair of the Board</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5, 2026</w:t>
            </w:r>
          </w:p>
        </w:tc>
      </w:tr>
      <w:tr>
        <w:trPr/>
        <w:tc>
          <w:tcPr>
            <w:tcW w:w="2360" w:type="dxa"/>
            <w:tcBorders/>
            <w:tcMar>
              <w:bottom w:w="0" w:type="dxa"/>
            </w:tcMar>
            <w:vAlign w:val="center"/>
          </w:tcPr>
          <w:p>
            <w:pPr>
              <w:pStyle w:val="TableContents"/>
              <w:bidi w:val="0"/>
              <w:spacing w:before="0" w:after="283"/>
              <w:jc w:val="center"/>
              <w:rPr/>
            </w:pPr>
            <w:r>
              <w:rPr/>
              <w:t>Robert R. Krakowiak</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3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360" w:type="dxa"/>
            <w:tcBorders>
              <w:bottom w:val="single" w:sz="12"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 Timothy M. Crow</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5, 2026</w:t>
            </w:r>
          </w:p>
        </w:tc>
      </w:tr>
      <w:tr>
        <w:trPr/>
        <w:tc>
          <w:tcPr>
            <w:tcW w:w="236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Timothy M. Crow</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3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360" w:type="dxa"/>
            <w:tcBorders>
              <w:bottom w:val="single" w:sz="12"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 Michael J. Farello</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5, 2026</w:t>
            </w:r>
          </w:p>
        </w:tc>
      </w:tr>
      <w:tr>
        <w:trPr/>
        <w:tc>
          <w:tcPr>
            <w:tcW w:w="236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Michael J. Farello</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3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360" w:type="dxa"/>
            <w:tcBorders>
              <w:bottom w:val="single" w:sz="12"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 Nikul Patel</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5, 2026</w:t>
            </w:r>
          </w:p>
        </w:tc>
      </w:tr>
      <w:tr>
        <w:trPr/>
        <w:tc>
          <w:tcPr>
            <w:tcW w:w="236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Nikul Patel</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3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360" w:type="dxa"/>
            <w:tcBorders>
              <w:bottom w:val="single" w:sz="12"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 Matthew Pietroforte</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5, 2026</w:t>
            </w:r>
          </w:p>
        </w:tc>
      </w:tr>
      <w:tr>
        <w:trPr/>
        <w:tc>
          <w:tcPr>
            <w:tcW w:w="236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Matthew Pietroforte</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ea030060601ex5-1.htm"/>
      <w:bookmarkStart w:id="4" w:name="ksea030060601ex51"/>
      <w:bookmarkEnd w:id="3"/>
      <w:bookmarkEnd w:id="4"/>
      <w:r>
        <w:rPr>
          <w:rFonts w:ascii="Times New Roman;Times;Serif" w:hAnsi="Times New Roman;Times;Serif"/>
          <w:b/>
          <w:i w:val="false"/>
          <w:caps w:val="false"/>
          <w:smallCaps w:val="false"/>
          <w:sz w:val="20"/>
        </w:rPr>
        <w:t>Exhibit 5.1</w:t>
      </w:r>
      <w:r>
        <w:br w:type="page"/>
      </w:r>
    </w:p>
    <w:p>
      <w:pPr>
        <w:pStyle w:val="TextBody"/>
        <w:bidi w:val="0"/>
        <w:spacing w:before="0" w:after="0"/>
        <w:jc w:val="center"/>
        <w:rPr>
          <w:caps w:val="false"/>
          <w:smallCaps w:val="false"/>
        </w:rPr>
      </w:pPr>
      <w:r>
        <w:rPr>
          <w:caps w:val="false"/>
          <w:smallCaps w:val="false"/>
        </w:rPr>
        <w:t> </w:t>
      </w:r>
    </w:p>
    <w:tbl>
      <w:tblPr>
        <w:tblW w:w="6919" w:type="dxa"/>
        <w:jc w:val="left"/>
        <w:tblInd w:w="0" w:type="dxa"/>
        <w:tblLayout w:type="fixed"/>
        <w:tblCellMar>
          <w:top w:w="0" w:type="dxa"/>
          <w:left w:w="0" w:type="dxa"/>
          <w:bottom w:w="0" w:type="dxa"/>
          <w:right w:w="0" w:type="dxa"/>
        </w:tblCellMar>
      </w:tblPr>
      <w:tblGrid>
        <w:gridCol w:w="3690"/>
        <w:gridCol w:w="60"/>
        <w:gridCol w:w="1296"/>
        <w:gridCol w:w="1873"/>
      </w:tblGrid>
      <w:tr>
        <w:trPr/>
        <w:tc>
          <w:tcPr>
            <w:tcW w:w="3690" w:type="dxa"/>
            <w:tcBorders/>
            <w:vAlign w:val="center"/>
          </w:tcPr>
          <w:p>
            <w:pPr>
              <w:pStyle w:val="TableContents"/>
              <w:bidi w:val="0"/>
              <w:spacing w:before="0" w:after="283"/>
              <w:jc w:val="left"/>
              <w:rPr/>
            </w:pPr>
            <w:r>
              <w:rPr/>
              <w:drawing>
                <wp:inline distT="0" distB="0" distL="0" distR="0">
                  <wp:extent cx="2295525"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2295525" cy="228600"/>
                          </a:xfrm>
                          <a:prstGeom prst="rect">
                            <a:avLst/>
                          </a:prstGeom>
                        </pic:spPr>
                      </pic:pic>
                    </a:graphicData>
                  </a:graphic>
                </wp:inline>
              </w:drawing>
            </w:r>
            <w:r>
              <w:rPr/>
              <w:t> </w:t>
            </w:r>
          </w:p>
        </w:tc>
        <w:tc>
          <w:tcPr>
            <w:tcW w:w="60"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1271 Avenue of the Americas</w:t>
              <w:br/>
              <w:t>New York, New York 10020-1401</w:t>
              <w:br/>
              <w:t>Tel: +1.212.906.1200 Fax: +1.212.751.4864</w:t>
              <w:br/>
              <w:t>www.lw.com</w:t>
            </w:r>
          </w:p>
        </w:tc>
      </w:tr>
      <w:tr>
        <w:trPr/>
        <w:tc>
          <w:tcPr>
            <w:tcW w:w="3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caps w:val="false"/>
                <w:smallCaps w:val="false"/>
              </w:rPr>
            </w:pPr>
            <w:r>
              <w:rPr>
                <w:caps w:val="false"/>
                <w:smallCaps w:val="false"/>
              </w:rPr>
              <w:t> </w:t>
            </w:r>
          </w:p>
        </w:tc>
        <w:tc>
          <w:tcPr>
            <w:tcW w:w="187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FIRM / AFFILIATE OFFICES</w:t>
            </w:r>
          </w:p>
        </w:tc>
      </w:tr>
      <w:tr>
        <w:trPr/>
        <w:tc>
          <w:tcPr>
            <w:tcW w:w="3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Austin</w:t>
            </w:r>
          </w:p>
        </w:tc>
        <w:tc>
          <w:tcPr>
            <w:tcW w:w="1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Milan</w:t>
            </w:r>
          </w:p>
        </w:tc>
      </w:tr>
      <w:tr>
        <w:trPr/>
        <w:tc>
          <w:tcPr>
            <w:tcW w:w="3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Beijing</w:t>
            </w:r>
          </w:p>
        </w:tc>
        <w:tc>
          <w:tcPr>
            <w:tcW w:w="1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Munich</w:t>
            </w:r>
          </w:p>
        </w:tc>
      </w:tr>
      <w:tr>
        <w:trPr/>
        <w:tc>
          <w:tcPr>
            <w:tcW w:w="3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Boston</w:t>
            </w:r>
          </w:p>
        </w:tc>
        <w:tc>
          <w:tcPr>
            <w:tcW w:w="1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New York</w:t>
            </w:r>
          </w:p>
        </w:tc>
      </w:tr>
      <w:tr>
        <w:trPr/>
        <w:tc>
          <w:tcPr>
            <w:tcW w:w="3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Brussels</w:t>
            </w:r>
          </w:p>
        </w:tc>
        <w:tc>
          <w:tcPr>
            <w:tcW w:w="1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Orange County</w:t>
            </w:r>
          </w:p>
        </w:tc>
      </w:tr>
      <w:tr>
        <w:trPr/>
        <w:tc>
          <w:tcPr>
            <w:tcW w:w="3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Chicago</w:t>
            </w:r>
          </w:p>
        </w:tc>
        <w:tc>
          <w:tcPr>
            <w:tcW w:w="1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Paris</w:t>
            </w:r>
          </w:p>
        </w:tc>
      </w:tr>
      <w:tr>
        <w:trPr/>
        <w:tc>
          <w:tcPr>
            <w:tcW w:w="3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Dubai</w:t>
            </w:r>
          </w:p>
        </w:tc>
        <w:tc>
          <w:tcPr>
            <w:tcW w:w="1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Riyadh</w:t>
            </w:r>
          </w:p>
        </w:tc>
      </w:tr>
      <w:tr>
        <w:trPr/>
        <w:tc>
          <w:tcPr>
            <w:tcW w:w="3690" w:type="dxa"/>
            <w:tcBorders/>
            <w:vAlign w:val="center"/>
          </w:tcPr>
          <w:p>
            <w:pPr>
              <w:pStyle w:val="TableContents"/>
              <w:bidi w:val="0"/>
              <w:spacing w:before="0" w:after="283"/>
              <w:jc w:val="left"/>
              <w:rPr/>
            </w:pPr>
            <w:r>
              <w:rPr/>
              <w:t>August 5, 2026</w:t>
            </w:r>
          </w:p>
        </w:tc>
        <w:tc>
          <w:tcPr>
            <w:tcW w:w="60"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Düsseldorf</w:t>
            </w:r>
          </w:p>
        </w:tc>
        <w:tc>
          <w:tcPr>
            <w:tcW w:w="1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San Diego</w:t>
            </w:r>
          </w:p>
        </w:tc>
      </w:tr>
      <w:tr>
        <w:trPr/>
        <w:tc>
          <w:tcPr>
            <w:tcW w:w="3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Frankfurt</w:t>
            </w:r>
          </w:p>
        </w:tc>
        <w:tc>
          <w:tcPr>
            <w:tcW w:w="1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San Francisco</w:t>
            </w:r>
          </w:p>
        </w:tc>
      </w:tr>
      <w:tr>
        <w:trPr/>
        <w:tc>
          <w:tcPr>
            <w:tcW w:w="3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Hamburg</w:t>
            </w:r>
          </w:p>
        </w:tc>
        <w:tc>
          <w:tcPr>
            <w:tcW w:w="1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Seoul</w:t>
            </w:r>
          </w:p>
        </w:tc>
      </w:tr>
      <w:tr>
        <w:trPr/>
        <w:tc>
          <w:tcPr>
            <w:tcW w:w="3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Hong Kong</w:t>
            </w:r>
          </w:p>
        </w:tc>
        <w:tc>
          <w:tcPr>
            <w:tcW w:w="1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Silicon Valley</w:t>
            </w:r>
          </w:p>
        </w:tc>
      </w:tr>
      <w:tr>
        <w:trPr/>
        <w:tc>
          <w:tcPr>
            <w:tcW w:w="3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Houston</w:t>
            </w:r>
          </w:p>
        </w:tc>
        <w:tc>
          <w:tcPr>
            <w:tcW w:w="1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Singapore</w:t>
            </w:r>
          </w:p>
        </w:tc>
      </w:tr>
      <w:tr>
        <w:trPr/>
        <w:tc>
          <w:tcPr>
            <w:tcW w:w="3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London</w:t>
            </w:r>
          </w:p>
        </w:tc>
        <w:tc>
          <w:tcPr>
            <w:tcW w:w="1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Tel Aviv</w:t>
            </w:r>
          </w:p>
        </w:tc>
      </w:tr>
      <w:tr>
        <w:trPr/>
        <w:tc>
          <w:tcPr>
            <w:tcW w:w="3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 Angeles</w:t>
            </w:r>
          </w:p>
        </w:tc>
        <w:tc>
          <w:tcPr>
            <w:tcW w:w="1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Tokyo</w:t>
            </w:r>
          </w:p>
        </w:tc>
      </w:tr>
      <w:tr>
        <w:trPr/>
        <w:tc>
          <w:tcPr>
            <w:tcW w:w="3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Madrid</w:t>
            </w:r>
          </w:p>
        </w:tc>
        <w:tc>
          <w:tcPr>
            <w:tcW w:w="1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Washington, D.C.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4700 Mercantile Dr.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Worth, TX 76137</w:t>
      </w:r>
    </w:p>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4"/>
        <w:gridCol w:w="9823"/>
      </w:tblGrid>
      <w:tr>
        <w:trPr/>
        <w:tc>
          <w:tcPr>
            <w:tcW w:w="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Re:</w:t>
            </w:r>
          </w:p>
        </w:tc>
        <w:tc>
          <w:tcPr>
            <w:tcW w:w="9823" w:type="dxa"/>
            <w:tcBorders/>
            <w:vAlign w:val="center"/>
          </w:tcPr>
          <w:p>
            <w:pPr>
              <w:pStyle w:val="TableContents"/>
              <w:bidi w:val="0"/>
              <w:spacing w:before="0" w:after="283"/>
              <w:jc w:val="both"/>
              <w:rPr/>
            </w:pPr>
            <w:r>
              <w:rPr/>
              <w:t>Registration Statement on Form S-8; 464,000 shares of Vroom, Inc. Common Stock, $0.001 par value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Vroom,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and filing by the Company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of a registration statement on Form S-8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relating to the issuance by the Company of up to an aggregate of 464,000 shares of common stock of the Company, $0.001 par value per share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issuable under the Vroom, Inc. Amended and Restated 2020 Incentive Award Plan, as amended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This opinion is being furnished in connection with the requirements of Item 601(b)(5) of Regulation S-K under the Act, and no opinion is expressed herein as to any matter pertaining to the contents of the Registration Statement or the prospectus forming a part thereof, other than as expressly stated herein with respect to the issuance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and we express no opinion with respect to any other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Plan, assuming that the individual grants or awards under the Plan are duly authorized by all necessary corporate action and duly granted or awarded and exercised in accordance with the requirements of law and the Plan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Sincerely,</w:t>
            </w:r>
          </w:p>
        </w:tc>
      </w:tr>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/s/ Latham &amp; Watkins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 w:name="ea030060601ex23-1.htm"/>
      <w:bookmarkStart w:id="6" w:name="ksea030060601ex231"/>
      <w:bookmarkEnd w:id="5"/>
      <w:bookmarkEnd w:id="6"/>
      <w:r>
        <w:rPr>
          <w:b/>
        </w:rPr>
        <w:t>Exhibit 23.1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Vroom, Inc. of our reports dated March 26, 2026, relating to the consolidated financial statements of Vroom, Inc., appearing in the Annual Report on Form 10-K of Vroom, Inc.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RSM US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40"/>
        <w:jc w:val="right"/>
        <w:rPr>
          <w:rFonts w:ascii="Times New Roman;Times;Serif" w:hAnsi="Times New Roman;Times;Serif"/>
          <w:b/>
          <w:i w:val="false"/>
          <w:caps w:val="false"/>
          <w:smallCaps w:val="false"/>
          <w:sz w:val="24"/>
        </w:rPr>
      </w:pPr>
      <w:bookmarkStart w:id="7" w:name="ea030060601ex-fee.htm"/>
      <w:bookmarkStart w:id="8" w:name="ksea030060601exfee"/>
      <w:bookmarkEnd w:id="7"/>
      <w:bookmarkEnd w:id="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VROOM,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51"/>
        <w:gridCol w:w="60"/>
        <w:gridCol w:w="1114"/>
        <w:gridCol w:w="60"/>
        <w:gridCol w:w="575"/>
        <w:gridCol w:w="60"/>
        <w:gridCol w:w="1126"/>
        <w:gridCol w:w="60"/>
        <w:gridCol w:w="1079"/>
        <w:gridCol w:w="60"/>
        <w:gridCol w:w="268"/>
        <w:gridCol w:w="844"/>
        <w:gridCol w:w="60"/>
        <w:gridCol w:w="153"/>
        <w:gridCol w:w="1399"/>
        <w:gridCol w:w="60"/>
        <w:gridCol w:w="1040"/>
        <w:gridCol w:w="60"/>
        <w:gridCol w:w="213"/>
        <w:gridCol w:w="1063"/>
      </w:tblGrid>
      <w:tr>
        <w:trPr/>
        <w:tc>
          <w:tcPr>
            <w:tcW w:w="8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left"/>
              <w:rPr/>
            </w:pPr>
            <w:r>
              <w:rPr/>
              <w:t> </w:t>
            </w:r>
          </w:p>
        </w:tc>
      </w:tr>
      <w:tr>
        <w:trPr/>
        <w:tc>
          <w:tcPr>
            <w:tcW w:w="851"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14"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26"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79"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112"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left"/>
              <w:rPr/>
            </w:pPr>
            <w:r>
              <w:rPr/>
              <w:t> </w:t>
            </w:r>
          </w:p>
        </w:tc>
      </w:tr>
      <w:tr>
        <w:trPr/>
        <w:tc>
          <w:tcPr>
            <w:tcW w:w="851"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Common Stock, par value $0.001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464,000</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w:t>
            </w:r>
          </w:p>
        </w:tc>
        <w:tc>
          <w:tcPr>
            <w:tcW w:w="844" w:type="dxa"/>
            <w:tcBorders/>
            <w:vAlign w:val="center"/>
          </w:tcPr>
          <w:p>
            <w:pPr>
              <w:pStyle w:val="TableContents"/>
              <w:bidi w:val="0"/>
              <w:spacing w:before="0" w:after="283"/>
              <w:jc w:val="right"/>
              <w:rPr/>
            </w:pPr>
            <w:r>
              <w:rPr/>
              <w:t>7.00</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99" w:type="dxa"/>
            <w:tcBorders/>
            <w:vAlign w:val="center"/>
          </w:tcPr>
          <w:p>
            <w:pPr>
              <w:pStyle w:val="TableContents"/>
              <w:bidi w:val="0"/>
              <w:spacing w:before="0" w:after="283"/>
              <w:jc w:val="right"/>
              <w:rPr/>
            </w:pPr>
            <w:r>
              <w:rPr/>
              <w:t>3,248,000.00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1063" w:type="dxa"/>
            <w:tcBorders/>
            <w:vAlign w:val="center"/>
          </w:tcPr>
          <w:p>
            <w:pPr>
              <w:pStyle w:val="TableContents"/>
              <w:bidi w:val="0"/>
              <w:spacing w:before="0" w:after="283"/>
              <w:jc w:val="right"/>
              <w:rPr/>
            </w:pPr>
            <w:r>
              <w:rPr/>
              <w:t>448.55</w:t>
            </w:r>
          </w:p>
        </w:tc>
      </w:tr>
      <w:tr>
        <w:trPr/>
        <w:tc>
          <w:tcPr>
            <w:tcW w:w="8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bottom w:val="single" w:sz="8" w:space="0" w:color="000000"/>
            </w:tcBorders>
            <w:tcMar>
              <w:bottom w:w="28" w:type="dxa"/>
            </w:tcMar>
            <w:vAlign w:val="center"/>
          </w:tcPr>
          <w:p>
            <w:pPr>
              <w:pStyle w:val="TableContents"/>
              <w:bidi w:val="0"/>
              <w:spacing w:before="0" w:after="283"/>
              <w:jc w:val="left"/>
              <w:rPr/>
            </w:pPr>
            <w:r>
              <w:rPr/>
              <w:t> </w:t>
            </w:r>
          </w:p>
        </w:tc>
        <w:tc>
          <w:tcPr>
            <w:tcW w:w="139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single" w:sz="8" w:space="0" w:color="000000"/>
            </w:tcBorders>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57"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99" w:type="dxa"/>
            <w:tcBorders/>
            <w:vAlign w:val="center"/>
          </w:tcPr>
          <w:p>
            <w:pPr>
              <w:pStyle w:val="TableContents"/>
              <w:bidi w:val="0"/>
              <w:spacing w:before="0" w:after="283"/>
              <w:jc w:val="right"/>
              <w:rPr/>
            </w:pPr>
            <w:r>
              <w:rPr/>
              <w:t>3,248,000.00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448.55</w:t>
            </w:r>
          </w:p>
        </w:tc>
      </w:tr>
      <w:tr>
        <w:trPr/>
        <w:tc>
          <w:tcPr>
            <w:tcW w:w="6157"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single" w:sz="8" w:space="0" w:color="000000"/>
            </w:tcBorders>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6157"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double" w:sz="8" w:space="0" w:color="000000"/>
            </w:tcBorders>
            <w:tcMar>
              <w:bottom w:w="28" w:type="dxa"/>
            </w:tcMar>
            <w:vAlign w:val="center"/>
          </w:tcPr>
          <w:p>
            <w:pPr>
              <w:pStyle w:val="TableContents"/>
              <w:bidi w:val="0"/>
              <w:spacing w:before="0" w:after="283"/>
              <w:jc w:val="left"/>
              <w:rPr/>
            </w:pPr>
            <w:r>
              <w:rPr/>
              <w:t>$</w:t>
            </w:r>
          </w:p>
        </w:tc>
        <w:tc>
          <w:tcPr>
            <w:tcW w:w="1063" w:type="dxa"/>
            <w:tcBorders>
              <w:bottom w:val="double" w:sz="8" w:space="0" w:color="000000"/>
            </w:tcBorders>
            <w:tcMar>
              <w:bottom w:w="28" w:type="dxa"/>
            </w:tcMar>
            <w:vAlign w:val="center"/>
          </w:tcPr>
          <w:p>
            <w:pPr>
              <w:pStyle w:val="TableContents"/>
              <w:bidi w:val="0"/>
              <w:spacing w:before="0" w:after="283"/>
              <w:jc w:val="right"/>
              <w:rPr/>
            </w:pPr>
            <w:r>
              <w:rPr/>
              <w:t>448.55</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1"/>
        <w:gridCol w:w="23"/>
        <w:gridCol w:w="9941"/>
      </w:tblGrid>
      <w:tr>
        <w:trPr/>
        <w:tc>
          <w:tcPr>
            <w:tcW w:w="241"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1" w:type="dxa"/>
            <w:tcBorders/>
            <w:vAlign w:val="center"/>
          </w:tcPr>
          <w:p>
            <w:pPr>
              <w:pStyle w:val="TableContents"/>
              <w:bidi w:val="0"/>
              <w:spacing w:before="0" w:after="283"/>
              <w:jc w:val="both"/>
              <w:rPr/>
            </w:pPr>
            <w:r>
              <w:rPr/>
              <w:t>In accordance with Rule 416(a) under the Securities Act of 1933, as amended (“Securities Act”), this registration statement shall be deemed to cover any additional securities that may from time to time be offered or issued under the Vroom, Inc. Amended and Restated 2020 Incentive Award Plan, as amended (the “Incentive Plan”) to prevent dilution resulting from stock splits, stock dividends or similar transactions. In addition, pursuant to Rule 416(c) under the Securities Act, this registration statement also covers an indeterminate amount of interests to be offered or sold pursuant to the Incentive Plan.</w:t>
              <w:br/>
              <w:br/>
              <w:t>Consists of 464,000 shares of Common Stock authorized to be issued under the Incentive Plan.</w:t>
              <w:br/>
              <w:br/>
              <w:t>Estimated solely for the purpose of calculating the registration fee pursuant to Rules 457(c) and 457(h) of the Securities Act, and based upon the average of the high and low prices of the Common Stock as reported on the Nasdaq Global Market on July 30,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0864/000095017025037474/vrm-20250311.htm" TargetMode="External"/><Relationship Id="rId3" Type="http://schemas.openxmlformats.org/officeDocument/2006/relationships/hyperlink" Target="https://www.sec.gov/Archives/edgar/data/1580864/000119312526126856/vrm-20260326.htm" TargetMode="External"/><Relationship Id="rId4" Type="http://schemas.openxmlformats.org/officeDocument/2006/relationships/hyperlink" Target="https://www.sec.gov/Archives/edgar/data/1580864/000095017025037265/vrm-ex3_2.htm" TargetMode="External"/><Relationship Id="rId5" Type="http://schemas.openxmlformats.org/officeDocument/2006/relationships/hyperlink" Target="https://www.sec.gov/Archives/edgar/data/1580864/000095017025005647/vrm-ex3_2.htm" TargetMode="External"/><Relationship Id="rId6" Type="http://schemas.openxmlformats.org/officeDocument/2006/relationships/hyperlink" Target="https://www.sec.gov/Archives/edgar/data/1580864/000119312526332834/vrm-ex10_5.htm" TargetMode="External"/><Relationship Id="rId7" Type="http://schemas.openxmlformats.org/officeDocument/2006/relationships/hyperlink" Target="https://www.sec.gov/Archives/edgar/data/1580864/000119312526126253/vrm-ex10_58.htm" TargetMode="External"/><Relationship Id="rId8" Type="http://schemas.openxmlformats.org/officeDocument/2006/relationships/hyperlink" Target="https://www.sec.gov/Archives/edgar/data/1580864/000095017022015563/vrm-ex10_4.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1949</Words>
  <Characters>10343</Characters>
  <CharactersWithSpaces>12436</CharactersWithSpaces>
  <Paragraphs>565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