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838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83882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665"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MYLOD ROBERT J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Vroom,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VRM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7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VROOM, INC.</w:t>
            </w:r>
          </w:p>
        </w:tc>
        <w:tc>
          <w:tcPr>
            <w:tcW w:w="12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4700 MERCANTILE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665"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FORT WORTH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76137</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66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2,424</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7.22</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17,693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8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13,171</w:t>
            </w:r>
          </w:p>
        </w:tc>
        <w:tc>
          <w:tcPr>
            <w:tcW w:w="6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7.22</w:t>
            </w:r>
            <w:r>
              <w:rPr>
                <w:rFonts w:ascii="Times New Roman" w:cs="Times New Roman" w:eastAsia="Times New Roman" w:hAnsi="Times New Roman"/>
                <w:sz w:val="21"/>
                <w:szCs w:val="21"/>
                <w:color w:val="008000"/>
                <w:w w:val="93"/>
                <w:vertAlign w:val="superscript"/>
              </w:rPr>
              <w:t>(1)</w:t>
            </w:r>
          </w:p>
        </w:tc>
        <w:tc>
          <w:tcPr>
            <w:tcW w:w="1240" w:type="dxa"/>
            <w:vAlign w:val="bottom"/>
            <w:gridSpan w:val="3"/>
            <w:vMerge w:val="restart"/>
          </w:tcPr>
          <w:p>
            <w:pPr>
              <w:jc w:val="right"/>
              <w:ind w:right="421"/>
              <w:spacing w:after="0"/>
              <w:rPr>
                <w:sz w:val="20"/>
                <w:szCs w:val="20"/>
                <w:color w:val="auto"/>
              </w:rPr>
            </w:pPr>
            <w:r>
              <w:rPr>
                <w:rFonts w:ascii="Times New Roman" w:cs="Times New Roman" w:eastAsia="Times New Roman" w:hAnsi="Times New Roman"/>
                <w:sz w:val="17"/>
                <w:szCs w:val="17"/>
                <w:color w:val="0000FF"/>
              </w:rPr>
              <w:t>0.00</w:t>
            </w:r>
          </w:p>
        </w:tc>
        <w:tc>
          <w:tcPr>
            <w:tcW w:w="280" w:type="dxa"/>
            <w:vAlign w:val="bottom"/>
          </w:tcPr>
          <w:p>
            <w:pPr>
              <w:spacing w:after="0"/>
              <w:rPr>
                <w:sz w:val="17"/>
                <w:szCs w:val="17"/>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Annox</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2,424</w:t>
            </w:r>
          </w:p>
        </w:tc>
        <w:tc>
          <w:tcPr>
            <w:tcW w:w="100" w:type="dxa"/>
            <w:vAlign w:val="bottom"/>
          </w:tcPr>
          <w:p>
            <w:pPr>
              <w:spacing w:after="0"/>
              <w:rPr>
                <w:sz w:val="15"/>
                <w:szCs w:val="15"/>
                <w:color w:val="auto"/>
              </w:rPr>
            </w:pPr>
          </w:p>
        </w:tc>
        <w:tc>
          <w:tcPr>
            <w:tcW w:w="640" w:type="dxa"/>
            <w:vAlign w:val="bottom"/>
            <w:gridSpan w:val="2"/>
            <w:vMerge w:val="restart"/>
          </w:tcPr>
          <w:p>
            <w:pPr>
              <w:jc w:val="right"/>
              <w:ind w:right="142"/>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0.01</w:t>
            </w:r>
            <w:r>
              <w:rPr>
                <w:rFonts w:ascii="Times New Roman" w:cs="Times New Roman" w:eastAsia="Times New Roman" w:hAnsi="Times New Roman"/>
                <w:sz w:val="21"/>
                <w:szCs w:val="21"/>
                <w:color w:val="008000"/>
                <w:w w:val="95"/>
                <w:vertAlign w:val="superscript"/>
              </w:rPr>
              <w:t>(3)</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0.00</w:t>
            </w:r>
            <w:r>
              <w:rPr>
                <w:rFonts w:ascii="Times New Roman" w:cs="Times New Roman" w:eastAsia="Times New Roman" w:hAnsi="Times New Roman"/>
                <w:sz w:val="21"/>
                <w:szCs w:val="21"/>
                <w:color w:val="008000"/>
                <w:vertAlign w:val="superscript"/>
              </w:rPr>
              <w:t>(4)</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60.95</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900" w:type="dxa"/>
            <w:vAlign w:val="bottom"/>
            <w:vMerge w:val="restart"/>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2,424</w:t>
            </w:r>
          </w:p>
        </w:tc>
        <w:tc>
          <w:tcPr>
            <w:tcW w:w="76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01/14/2025</w:t>
            </w: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01/14/2030</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2"/>
              <w:spacing w:after="0"/>
              <w:rPr>
                <w:sz w:val="20"/>
                <w:szCs w:val="20"/>
                <w:color w:val="auto"/>
              </w:rPr>
            </w:pPr>
            <w:r>
              <w:rPr>
                <w:rFonts w:ascii="Times New Roman" w:cs="Times New Roman" w:eastAsia="Times New Roman" w:hAnsi="Times New Roman"/>
                <w:sz w:val="17"/>
                <w:szCs w:val="17"/>
                <w:color w:val="0000FF"/>
                <w:w w:val="94"/>
              </w:rPr>
              <w:t>13,171</w:t>
            </w:r>
          </w:p>
        </w:tc>
        <w:tc>
          <w:tcPr>
            <w:tcW w:w="100" w:type="dxa"/>
            <w:vAlign w:val="bottom"/>
          </w:tcPr>
          <w:p>
            <w:pPr>
              <w:spacing w:after="0"/>
              <w:rPr>
                <w:sz w:val="15"/>
                <w:szCs w:val="15"/>
                <w:color w:val="auto"/>
              </w:rPr>
            </w:pPr>
          </w:p>
        </w:tc>
        <w:tc>
          <w:tcPr>
            <w:tcW w:w="640" w:type="dxa"/>
            <w:vAlign w:val="bottom"/>
            <w:gridSpan w:val="2"/>
            <w:vMerge w:val="restart"/>
          </w:tcPr>
          <w:p>
            <w:pPr>
              <w:jc w:val="right"/>
              <w:ind w:right="142"/>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0.01</w:t>
            </w:r>
            <w:r>
              <w:rPr>
                <w:rFonts w:ascii="Times New Roman" w:cs="Times New Roman" w:eastAsia="Times New Roman" w:hAnsi="Times New Roman"/>
                <w:sz w:val="21"/>
                <w:szCs w:val="21"/>
                <w:color w:val="008000"/>
                <w:w w:val="95"/>
                <w:vertAlign w:val="superscript"/>
              </w:rPr>
              <w:t>(3)</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By Annox</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60.95</w:t>
            </w: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90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13,171</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01/14/2025</w:t>
            </w: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01/14/2030</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40"/>
              <w:spacing w:after="0" w:line="142"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40"/>
              <w:spacing w:after="0" w:line="232" w:lineRule="exact"/>
              <w:rPr>
                <w:sz w:val="20"/>
                <w:szCs w:val="20"/>
                <w:color w:val="auto"/>
              </w:rPr>
            </w:pPr>
            <w:r>
              <w:rPr>
                <w:rFonts w:ascii="Times New Roman" w:cs="Times New Roman" w:eastAsia="Times New Roman" w:hAnsi="Times New Roman"/>
                <w:sz w:val="25"/>
                <w:szCs w:val="25"/>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-2378710</wp:posOffset>
            </wp:positionV>
            <wp:extent cx="29210" cy="2383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837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per share sale price equal to the closing price per share of Vroom, Inc.'s stock on NASDAQ as of June 12, 2026 under a privately negotiated transaction.</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Annox Capital, LLC and as a result may be deemed to beneficially own the securities held of record by Annox Capital, LLC. The Reporting Person disclaims such beneficial ownership except to the extent of his pecuniary interest therein, if any.</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8 is the per warrant sale price equal to $0.01 under a privately negotiated transaction.</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corrects and updates the Reporting Person's ownership of warrants and reflects that the Reporting Person directly held 2,424 warrants prior to the transaction reported herein, disposed of all such warrants under the transaction reported herein and directly beneficially owns no warrants following the transaction reported herein.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9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MYLOD</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ROBERT J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62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2039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66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4" w:lineRule="exact"/>
        <w:rPr>
          <w:sz w:val="20"/>
          <w:szCs w:val="20"/>
          <w:color w:val="auto"/>
        </w:rPr>
      </w:pPr>
    </w:p>
    <w:p>
      <w:pPr>
        <w:ind w:right="3059"/>
        <w:spacing w:after="0" w:line="263" w:lineRule="auto"/>
        <w:rPr>
          <w:sz w:val="20"/>
          <w:szCs w:val="20"/>
          <w:color w:val="auto"/>
        </w:rPr>
      </w:pPr>
      <w:r>
        <w:rPr>
          <w:rFonts w:ascii="Courier New" w:cs="Courier New" w:eastAsia="Courier New" w:hAnsi="Courier New"/>
          <w:sz w:val="17"/>
          <w:szCs w:val="17"/>
          <w:color w:val="auto"/>
        </w:rPr>
        <w:t>With respect to holdings of and transactions in securities issued by Vroom,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88" w:lineRule="exact"/>
        <w:rPr>
          <w:sz w:val="20"/>
          <w:szCs w:val="20"/>
          <w:color w:val="auto"/>
        </w:rPr>
      </w:pPr>
    </w:p>
    <w:p>
      <w:pPr>
        <w:ind w:right="3559" w:firstLine="3"/>
        <w:spacing w:after="0" w:line="275" w:lineRule="auto"/>
        <w:tabs>
          <w:tab w:leader="none" w:pos="30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79" w:lineRule="exact"/>
        <w:rPr>
          <w:rFonts w:ascii="Courier New" w:cs="Courier New" w:eastAsia="Courier New" w:hAnsi="Courier New"/>
          <w:sz w:val="16"/>
          <w:szCs w:val="16"/>
          <w:color w:val="auto"/>
        </w:rPr>
      </w:pPr>
    </w:p>
    <w:p>
      <w:pPr>
        <w:ind w:right="3359" w:firstLine="3"/>
        <w:spacing w:after="0" w:line="296"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 of the Securities Exchange Act of 1934, as amended, and the rules thereunder;</w:t>
      </w:r>
    </w:p>
    <w:p>
      <w:pPr>
        <w:spacing w:after="0" w:line="61" w:lineRule="exact"/>
        <w:rPr>
          <w:rFonts w:ascii="Courier New" w:cs="Courier New" w:eastAsia="Courier New" w:hAnsi="Courier New"/>
          <w:sz w:val="17"/>
          <w:szCs w:val="17"/>
          <w:color w:val="auto"/>
        </w:rPr>
      </w:pPr>
    </w:p>
    <w:p>
      <w:pPr>
        <w:ind w:right="3659" w:firstLine="104"/>
        <w:spacing w:after="0" w:line="268" w:lineRule="auto"/>
        <w:tabs>
          <w:tab w:leader="none" w:pos="402"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85" w:lineRule="exact"/>
        <w:rPr>
          <w:sz w:val="20"/>
          <w:szCs w:val="20"/>
          <w:color w:val="auto"/>
        </w:rPr>
      </w:pPr>
    </w:p>
    <w:p>
      <w:pPr>
        <w:ind w:right="3359" w:firstLine="3"/>
        <w:spacing w:after="0" w:line="275"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9" w:lineRule="exact"/>
        <w:rPr>
          <w:sz w:val="20"/>
          <w:szCs w:val="20"/>
          <w:color w:val="auto"/>
        </w:rPr>
      </w:pPr>
    </w:p>
    <w:p>
      <w:pPr>
        <w:ind w:right="3059"/>
        <w:spacing w:after="0" w:line="25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98" w:lineRule="exact"/>
        <w:rPr>
          <w:sz w:val="20"/>
          <w:szCs w:val="20"/>
          <w:color w:val="auto"/>
        </w:rPr>
      </w:pPr>
    </w:p>
    <w:p>
      <w:pPr>
        <w:ind w:right="3059"/>
        <w:spacing w:after="0" w:line="268"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5" w:lineRule="exact"/>
        <w:rPr>
          <w:sz w:val="20"/>
          <w:szCs w:val="20"/>
          <w:color w:val="auto"/>
        </w:rPr>
      </w:pPr>
    </w:p>
    <w:p>
      <w:pPr>
        <w:ind w:right="3059"/>
        <w:spacing w:after="0" w:line="26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30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28th day of November, 2024.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J Mylod, Jr.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J Mylod, Jr.</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194" w:lineRule="exact"/>
        <w:rPr>
          <w:sz w:val="20"/>
          <w:szCs w:val="20"/>
          <w:color w:val="auto"/>
        </w:rPr>
      </w:pPr>
    </w:p>
    <w:p>
      <w:pPr>
        <w:ind w:right="3959"/>
        <w:spacing w:after="0" w:line="352"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Anna-Lisa Corrales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Jonathan Sandison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Elizabeth Schutte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4607"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2026-06-17T16:02:10Z</dcterms:created>
  <dcterms:modified xsi:type="dcterms:W3CDTF">2026-06-17T16:02:10Z</dcterms:modified>
</cp:coreProperties>
</file>