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Crow Timothy M</w:t>
              </w:r>
            </w:hyperlink>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Vroom,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VRM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60" w:type="dxa"/>
            <w:vAlign w:val="bottom"/>
            <w:gridSpan w:val="3"/>
            <w:vMerge w:val="continue"/>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0000EE"/>
            </w:tcBorders>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2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VROOM, INC.</w:t>
            </w:r>
          </w:p>
        </w:tc>
        <w:tc>
          <w:tcPr>
            <w:tcW w:w="138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4700 MERCANTILE DRIVE</w:t>
            </w: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27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60" w:type="dxa"/>
            <w:vAlign w:val="bottom"/>
            <w:gridSpan w:val="3"/>
            <w:vMerge w:val="continue"/>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76137</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9,832</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18,080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on the earlier of the day immediately preceding the date of the first annual meeting of stockholders following the date of grant, or June 11, 2027, subject to the Reporting Person's continued service through the applicable vesting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/Anna-Lisa Corrales,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236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Timothy</w:t>
        <w:tab/>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 Crow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68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87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819"/>
        <w:spacing w:after="0" w:line="273" w:lineRule="auto"/>
        <w:rPr>
          <w:sz w:val="20"/>
          <w:szCs w:val="20"/>
          <w:color w:val="auto"/>
        </w:rPr>
      </w:pPr>
      <w:r>
        <w:rPr>
          <w:rFonts w:ascii="Courier New" w:cs="Courier New" w:eastAsia="Courier New" w:hAnsi="Courier New"/>
          <w:sz w:val="17"/>
          <w:szCs w:val="17"/>
          <w:color w:val="auto"/>
        </w:rPr>
        <w:t>With respect to holdings of and transactions in securities issued by Vroom,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85" w:lineRule="exact"/>
        <w:rPr>
          <w:sz w:val="20"/>
          <w:szCs w:val="20"/>
          <w:color w:val="auto"/>
        </w:rPr>
      </w:pPr>
    </w:p>
    <w:p>
      <w:pPr>
        <w:ind w:right="2819" w:firstLine="7"/>
        <w:spacing w:after="0" w:line="266"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91" w:lineRule="exact"/>
        <w:rPr>
          <w:rFonts w:ascii="Courier New" w:cs="Courier New" w:eastAsia="Courier New" w:hAnsi="Courier New"/>
          <w:sz w:val="17"/>
          <w:szCs w:val="17"/>
          <w:color w:val="auto"/>
        </w:rPr>
      </w:pPr>
    </w:p>
    <w:p>
      <w:pPr>
        <w:jc w:val="both"/>
        <w:ind w:right="2819" w:firstLine="7"/>
        <w:spacing w:after="0" w:line="311"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Forms 3, 4, and 5 in accordance with Section 16 of the Securities Exchange Act of 1934, as amended, and the rules thereunder;</w:t>
      </w:r>
    </w:p>
    <w:p>
      <w:pPr>
        <w:spacing w:after="0" w:line="50" w:lineRule="exact"/>
        <w:rPr>
          <w:rFonts w:ascii="Courier New" w:cs="Courier New" w:eastAsia="Courier New" w:hAnsi="Courier New"/>
          <w:sz w:val="17"/>
          <w:szCs w:val="17"/>
          <w:color w:val="auto"/>
        </w:rPr>
      </w:pPr>
    </w:p>
    <w:p>
      <w:pPr>
        <w:ind w:right="2819" w:firstLine="7"/>
        <w:spacing w:after="0" w:line="280"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75" w:lineRule="exact"/>
        <w:rPr>
          <w:rFonts w:ascii="Courier New" w:cs="Courier New" w:eastAsia="Courier New" w:hAnsi="Courier New"/>
          <w:sz w:val="17"/>
          <w:szCs w:val="17"/>
          <w:color w:val="auto"/>
        </w:rPr>
      </w:pPr>
    </w:p>
    <w:p>
      <w:pPr>
        <w:ind w:right="2919" w:firstLine="7"/>
        <w:spacing w:after="0" w:line="266"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1" w:lineRule="exact"/>
        <w:rPr>
          <w:sz w:val="20"/>
          <w:szCs w:val="20"/>
          <w:color w:val="auto"/>
        </w:rPr>
      </w:pPr>
    </w:p>
    <w:p>
      <w:pPr>
        <w:ind w:right="2819"/>
        <w:spacing w:after="0" w:line="262"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96" w:lineRule="exact"/>
        <w:rPr>
          <w:sz w:val="20"/>
          <w:szCs w:val="20"/>
          <w:color w:val="auto"/>
        </w:rPr>
      </w:pPr>
    </w:p>
    <w:p>
      <w:pPr>
        <w:ind w:right="2819"/>
        <w:spacing w:after="0" w:line="280" w:lineRule="auto"/>
        <w:rPr>
          <w:sz w:val="20"/>
          <w:szCs w:val="20"/>
          <w:color w:val="auto"/>
        </w:rPr>
      </w:pPr>
      <w:r>
        <w:rPr>
          <w:rFonts w:ascii="Courier New" w:cs="Courier New" w:eastAsia="Courier New" w:hAnsi="Courier New"/>
          <w:sz w:val="17"/>
          <w:szCs w:val="17"/>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76" w:lineRule="exact"/>
        <w:rPr>
          <w:sz w:val="20"/>
          <w:szCs w:val="20"/>
          <w:color w:val="auto"/>
        </w:rPr>
      </w:pPr>
    </w:p>
    <w:p>
      <w:pPr>
        <w:ind w:right="2819"/>
        <w:spacing w:after="0" w:line="273"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5" w:lineRule="exact"/>
        <w:rPr>
          <w:sz w:val="20"/>
          <w:szCs w:val="20"/>
          <w:color w:val="auto"/>
        </w:rPr>
      </w:pPr>
    </w:p>
    <w:p>
      <w:pPr>
        <w:ind w:right="281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5th day of December, 2024.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Timothy M. Crow</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Timothy M. Crow</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A</w:t>
      </w:r>
    </w:p>
    <w:p>
      <w:pPr>
        <w:spacing w:after="0" w:line="207" w:lineRule="exact"/>
        <w:rPr>
          <w:sz w:val="20"/>
          <w:szCs w:val="20"/>
          <w:color w:val="auto"/>
        </w:rPr>
      </w:pPr>
    </w:p>
    <w:p>
      <w:pPr>
        <w:ind w:right="3759"/>
        <w:spacing w:after="0" w:line="373" w:lineRule="auto"/>
        <w:rPr>
          <w:sz w:val="20"/>
          <w:szCs w:val="20"/>
          <w:color w:val="auto"/>
        </w:rPr>
      </w:pPr>
      <w:r>
        <w:rPr>
          <w:rFonts w:ascii="Courier New" w:cs="Courier New" w:eastAsia="Courier New" w:hAnsi="Courier New"/>
          <w:sz w:val="17"/>
          <w:szCs w:val="17"/>
          <w:color w:val="auto"/>
        </w:rPr>
        <w:t>Individuals Appointed as Attorney-in-Fact with Full Power of Substitution and Resubstitution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Anna-Lisa Corrales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Jonathan Sandison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Elizabeth Schutte</w:t>
      </w:r>
    </w:p>
    <w:sectPr>
      <w:pgSz w:w="11900" w:h="16838" w:orient="portrait"/>
      <w:cols w:equalWidth="0" w:num="1">
        <w:col w:w="9999"/>
      </w:cols>
      <w:pgMar w:left="460" w:top="110" w:right="1440" w:bottom="7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89396" TargetMode="External"/><Relationship Id="rId14" Type="http://schemas.openxmlformats.org/officeDocument/2006/relationships/hyperlink" Target="http://www.sec.gov/cgi-bin/browse-edgar?action=getcompany&amp;CIK=00015808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2026-06-12T12:01:31Z</dcterms:created>
  <dcterms:modified xsi:type="dcterms:W3CDTF">2026-06-12T12:01:31Z</dcterms:modified>
</cp:coreProperties>
</file>